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ATKINS BETSY S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Enovix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ENVX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ENOVIX CORPORATION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3501 W. WARREN AVENUE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94538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29,104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151,144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20" w:firstLine="7"/>
        <w:spacing w:after="0" w:line="247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Reflects shares issuable on the settlement of restricted stock units ("RSUs") granted to the Reporting Person. Each RSU represents a contingent right to receive one share of the Issuer's common stock. 25% of the RSUs will vest on each of September 11, 2026, December 11, 2026, March 11, 2027 and the earlier of (i) June 11, 2027; or (ii) the date of the Issuer's 2027 annual meeting of stockholders (or the date immediately preceding such date if the Reporting Person's service as a director ends at such meeting due to the director's failure to be re-elected or not standing for re-election), subject to the Reporting Person's continuous service through each applicable vesting date.</w:t>
      </w:r>
    </w:p>
    <w:p>
      <w:pPr>
        <w:spacing w:after="0" w:line="2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29,104 shares issuable upon the settlement of RSUs granted to the Reporting Person.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Arthi Chakravarthy,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102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Betsy S.</w:t>
        <w:tab/>
        <w:t>06/15/2026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Atkins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933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79631" TargetMode="External"/><Relationship Id="rId14" Type="http://schemas.openxmlformats.org/officeDocument/2006/relationships/hyperlink" Target="http://www.sec.gov/cgi-bin/browse-edgar?action=getcompany&amp;CIK=000182831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2026-06-15T20:31:18Z</dcterms:created>
  <dcterms:modified xsi:type="dcterms:W3CDTF">2026-06-15T20:31:18Z</dcterms:modified>
</cp:coreProperties>
</file>