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488433.xml.htm"/>
      <w:bookmarkStart w:id="1" w:name="kswkform4_17864884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Talluri Rajendra 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ENOVIX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3501 W. WARREN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Enovix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ENVX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73"/>
        <w:gridCol w:w="904"/>
        <w:gridCol w:w="774"/>
        <w:gridCol w:w="600"/>
        <w:gridCol w:w="349"/>
        <w:gridCol w:w="889"/>
        <w:gridCol w:w="454"/>
        <w:gridCol w:w="617"/>
        <w:gridCol w:w="1323"/>
        <w:gridCol w:w="998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7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7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7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4.7</w:t>
            </w:r>
          </w:p>
        </w:tc>
        <w:tc>
          <w:tcPr>
            <w:tcW w:w="13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2,958,373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withholding of shares of the Issuer's common stock to satisfy tax withholding obligations in connection with the vesting of restricted stock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1,793,619 shares issuable upon the vesting and settlement of RSUs granted to the Reporting Person, as well as: (i) 47,775 vested performance restricted stock units ("PRSUs"), which will be released to the Reporting Person in March 2027, and (ii) an aggregate of 259,611 PRSUs, 50% of which will be released in April 2027, with the remainder to be released in April 2028 . Each PRSU represents a contingent right to receive one share of the Issuer's common stock upon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Arthi Chakravarthy, Attorney-in-Fact for Raj Talluri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1877" TargetMode="External"/><Relationship Id="rId5" Type="http://schemas.openxmlformats.org/officeDocument/2006/relationships/hyperlink" Target="http://www.sec.gov/cgi-bin/browse-edgar?action=getcompany&amp;CIK=00018283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677</Words>
  <Characters>3666</Characters>
  <CharactersWithSpaces>4273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