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248666.xml.htm"/>
      <w:bookmarkStart w:id="1" w:name="kswkform4_179124866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Chakravarthy Arthi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ENOVIX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3501 W. WARREN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FREMONT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94538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Enovix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ENVX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893"/>
        <w:gridCol w:w="459"/>
        <w:gridCol w:w="673"/>
        <w:gridCol w:w="1202"/>
        <w:gridCol w:w="1003"/>
        <w:gridCol w:w="92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3,336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2.78</w:t>
            </w:r>
          </w:p>
        </w:tc>
        <w:tc>
          <w:tcPr>
            <w:tcW w:w="12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583,546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7,032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2.78</w:t>
            </w:r>
          </w:p>
        </w:tc>
        <w:tc>
          <w:tcPr>
            <w:tcW w:w="12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576,514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the withholding of shares of the Issuer's common stock to satisfy tax withholding obligations in connection with the vesting of restricted stock units ("RSUs").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335,135 shares issuable upon the vesting and settlement of RSUs granted to the Reporting Person, as well as: (i) 10,393 vested performance restricted stock units ("PRSUs"), which will be released to the Reporting Person in March 2027, and (ii) an aggregate of 58,500 PRSUs, 50% of which will be released in April 2027, with the remainder to be released in April 2028 (the foregoing PRSUs collectively referred to as the "Earned PRSUs"). Each PRSU represents a contingent right to receive one share of the Issuer's common stock upon settlement.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321,855 shares issuable upon the vesting and settlement of RSUs granted to the Reporting Person, as well as the Earned PRSUs.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Arthi Chakravarthy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5015" TargetMode="External"/><Relationship Id="rId5" Type="http://schemas.openxmlformats.org/officeDocument/2006/relationships/hyperlink" Target="http://www.sec.gov/cgi-bin/browse-edgar?action=getcompany&amp;CIK=000182831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713</Words>
  <Characters>3856</Characters>
  <CharactersWithSpaces>4490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